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6"/>
        <w:gridCol w:w="4487"/>
        <w:gridCol w:w="4125"/>
        <w:gridCol w:w="6"/>
        <w:gridCol w:w="4057"/>
      </w:tblGrid>
      <w:tr w:rsidR="0027490F" w:rsidRPr="00095D5D" w:rsidTr="00F47C75">
        <w:trPr>
          <w:trHeight w:val="390"/>
        </w:trPr>
        <w:tc>
          <w:tcPr>
            <w:tcW w:w="2334" w:type="dxa"/>
          </w:tcPr>
          <w:p w:rsidR="0027490F" w:rsidRDefault="0027490F" w:rsidP="00F47C75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493" w:type="dxa"/>
            <w:gridSpan w:val="2"/>
          </w:tcPr>
          <w:p w:rsidR="0027490F" w:rsidRPr="00095D5D" w:rsidRDefault="0027490F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31" w:type="dxa"/>
            <w:gridSpan w:val="2"/>
          </w:tcPr>
          <w:p w:rsidR="0027490F" w:rsidRPr="00095D5D" w:rsidRDefault="0027490F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4057" w:type="dxa"/>
          </w:tcPr>
          <w:p w:rsidR="0027490F" w:rsidRPr="00095D5D" w:rsidRDefault="0027490F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27490F" w:rsidRPr="0069098B" w:rsidTr="00F47C75">
        <w:trPr>
          <w:trHeight w:val="750"/>
        </w:trPr>
        <w:tc>
          <w:tcPr>
            <w:tcW w:w="2340" w:type="dxa"/>
            <w:gridSpan w:val="2"/>
          </w:tcPr>
          <w:p w:rsidR="0027490F" w:rsidRDefault="0027490F" w:rsidP="00F47C75">
            <w:pPr>
              <w:spacing w:after="0"/>
              <w:jc w:val="center"/>
            </w:pPr>
            <w:r>
              <w:t>2 б/а</w:t>
            </w:r>
          </w:p>
          <w:p w:rsidR="0027490F" w:rsidRDefault="0027490F" w:rsidP="00F47C75">
            <w:pPr>
              <w:spacing w:after="0"/>
              <w:jc w:val="center"/>
            </w:pPr>
            <w:r>
              <w:t>сольфеджио</w:t>
            </w:r>
          </w:p>
        </w:tc>
        <w:tc>
          <w:tcPr>
            <w:tcW w:w="4487" w:type="dxa"/>
          </w:tcPr>
          <w:p w:rsidR="0027490F" w:rsidRDefault="0027490F" w:rsidP="00F47C75">
            <w:pPr>
              <w:spacing w:after="0"/>
              <w:jc w:val="center"/>
            </w:pPr>
            <w:proofErr w:type="gramStart"/>
            <w:r>
              <w:t>Гармоническое</w:t>
            </w:r>
            <w:proofErr w:type="gramEnd"/>
            <w:r>
              <w:t xml:space="preserve"> </w:t>
            </w:r>
            <w:proofErr w:type="spellStart"/>
            <w:r>
              <w:t>четырехголосие</w:t>
            </w:r>
            <w:proofErr w:type="spellEnd"/>
            <w:r>
              <w:t xml:space="preserve">: обороты с проходящими </w:t>
            </w:r>
            <w:proofErr w:type="spellStart"/>
            <w:r>
              <w:t>квартсекстаккордами</w:t>
            </w:r>
            <w:proofErr w:type="spellEnd"/>
          </w:p>
        </w:tc>
        <w:tc>
          <w:tcPr>
            <w:tcW w:w="4125" w:type="dxa"/>
          </w:tcPr>
          <w:p w:rsidR="0027490F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Слуховой анализ: определить аккордовую последовательность с применением </w:t>
            </w:r>
            <w:proofErr w:type="spellStart"/>
            <w:r>
              <w:rPr>
                <w:sz w:val="24"/>
                <w:szCs w:val="24"/>
              </w:rPr>
              <w:t>проход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вартсекстаккордов</w:t>
            </w:r>
            <w:proofErr w:type="spellEnd"/>
            <w:r>
              <w:rPr>
                <w:sz w:val="24"/>
                <w:szCs w:val="24"/>
              </w:rPr>
              <w:t xml:space="preserve"> (построение и пение </w:t>
            </w:r>
            <w:proofErr w:type="spellStart"/>
            <w:r>
              <w:rPr>
                <w:sz w:val="24"/>
                <w:szCs w:val="24"/>
              </w:rPr>
              <w:t>последоват</w:t>
            </w:r>
            <w:proofErr w:type="spellEnd"/>
            <w:r>
              <w:rPr>
                <w:sz w:val="24"/>
                <w:szCs w:val="24"/>
              </w:rPr>
              <w:t>.);</w:t>
            </w:r>
          </w:p>
          <w:p w:rsidR="0027490F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Пение в тональности (интервалы с разрешением, аккорды);</w:t>
            </w:r>
          </w:p>
          <w:p w:rsidR="0027490F" w:rsidRDefault="0027490F" w:rsidP="00F47C75">
            <w:pPr>
              <w:spacing w:after="0"/>
            </w:pPr>
            <w:r>
              <w:rPr>
                <w:sz w:val="24"/>
                <w:szCs w:val="24"/>
              </w:rPr>
              <w:t>Написание одноголосного диктанта.</w:t>
            </w:r>
          </w:p>
        </w:tc>
        <w:tc>
          <w:tcPr>
            <w:tcW w:w="4063" w:type="dxa"/>
            <w:gridSpan w:val="2"/>
          </w:tcPr>
          <w:p w:rsidR="0027490F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Сочинить аккордовую последовательность в тональности </w:t>
            </w:r>
            <w:r>
              <w:rPr>
                <w:sz w:val="24"/>
                <w:szCs w:val="24"/>
                <w:lang w:val="en-US"/>
              </w:rPr>
              <w:t>D</w:t>
            </w:r>
            <w:r w:rsidRPr="0069098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sz w:val="24"/>
                <w:szCs w:val="24"/>
              </w:rPr>
              <w:t xml:space="preserve"> с применением проходящих и вспомогательных оборотов (играть и петь);</w:t>
            </w:r>
          </w:p>
          <w:p w:rsidR="0027490F" w:rsidRPr="0069098B" w:rsidRDefault="0027490F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транспонировать на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.3.вверх и вниз.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27490F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490F"/>
    <w:rsid w:val="0027490F"/>
    <w:rsid w:val="006C0B77"/>
    <w:rsid w:val="008242FF"/>
    <w:rsid w:val="00870751"/>
    <w:rsid w:val="00922C48"/>
    <w:rsid w:val="009F70A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2024-05-08T08:22:00Z</dcterms:created>
  <dcterms:modified xsi:type="dcterms:W3CDTF">2024-05-08T08:23:00Z</dcterms:modified>
</cp:coreProperties>
</file>