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493"/>
        <w:gridCol w:w="4131"/>
        <w:gridCol w:w="4057"/>
      </w:tblGrid>
      <w:tr w:rsidR="00EE7320" w:rsidRPr="00095D5D" w:rsidTr="00F47C75">
        <w:trPr>
          <w:trHeight w:val="390"/>
        </w:trPr>
        <w:tc>
          <w:tcPr>
            <w:tcW w:w="2334" w:type="dxa"/>
          </w:tcPr>
          <w:p w:rsidR="00EE7320" w:rsidRDefault="00EE7320" w:rsidP="00F47C75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493" w:type="dxa"/>
          </w:tcPr>
          <w:p w:rsidR="00EE7320" w:rsidRPr="00095D5D" w:rsidRDefault="00EE7320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31" w:type="dxa"/>
          </w:tcPr>
          <w:p w:rsidR="00EE7320" w:rsidRPr="00095D5D" w:rsidRDefault="00EE7320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4057" w:type="dxa"/>
          </w:tcPr>
          <w:p w:rsidR="00EE7320" w:rsidRPr="00095D5D" w:rsidRDefault="00EE7320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EE7320" w:rsidRPr="00EF6186" w:rsidTr="00F47C75">
        <w:trPr>
          <w:trHeight w:val="585"/>
        </w:trPr>
        <w:tc>
          <w:tcPr>
            <w:tcW w:w="2334" w:type="dxa"/>
          </w:tcPr>
          <w:p w:rsidR="00EE7320" w:rsidRDefault="00EE7320" w:rsidP="00F47C75">
            <w:pPr>
              <w:spacing w:after="0"/>
              <w:jc w:val="center"/>
            </w:pPr>
            <w:r>
              <w:t>4 с/</w:t>
            </w:r>
            <w:proofErr w:type="spellStart"/>
            <w:r>
              <w:t>н</w:t>
            </w:r>
            <w:proofErr w:type="spellEnd"/>
          </w:p>
          <w:p w:rsidR="00EE7320" w:rsidRPr="004C2C70" w:rsidRDefault="00EE7320" w:rsidP="00F47C75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4493" w:type="dxa"/>
          </w:tcPr>
          <w:p w:rsidR="00EE7320" w:rsidRPr="004C2C70" w:rsidRDefault="00EE7320" w:rsidP="00F47C75">
            <w:pPr>
              <w:spacing w:after="0"/>
              <w:jc w:val="center"/>
            </w:pPr>
            <w:r>
              <w:t>Модуляция в тональности 1 степени родства из минора</w:t>
            </w:r>
          </w:p>
        </w:tc>
        <w:tc>
          <w:tcPr>
            <w:tcW w:w="4131" w:type="dxa"/>
          </w:tcPr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анализ: определить аккордовую последовательность с применением отклонений в тональности 1 ст. родства;</w:t>
            </w:r>
          </w:p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в тональности (интервалы с разрешением, аккорды, экзаменационные модуляции №4-6);</w:t>
            </w:r>
          </w:p>
          <w:p w:rsidR="00EE7320" w:rsidRPr="004C2C7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двухголосного диктанта.</w:t>
            </w:r>
          </w:p>
        </w:tc>
        <w:tc>
          <w:tcPr>
            <w:tcW w:w="4057" w:type="dxa"/>
          </w:tcPr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экзамену: построить от звука «е» ув.2, ум.4, Ув.53 – определить тональности;</w:t>
            </w:r>
          </w:p>
          <w:p w:rsidR="00EE7320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Петь модуляции №5,6;</w:t>
            </w:r>
          </w:p>
          <w:p w:rsidR="00EE7320" w:rsidRPr="00EF6186" w:rsidRDefault="00EE732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Ладухин</w:t>
            </w:r>
            <w:proofErr w:type="spellEnd"/>
            <w:r>
              <w:rPr>
                <w:sz w:val="24"/>
                <w:szCs w:val="24"/>
              </w:rPr>
              <w:t>. Одноголосное сольфеджио №№15-18.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EE732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7320"/>
    <w:rsid w:val="006C0B77"/>
    <w:rsid w:val="008242FF"/>
    <w:rsid w:val="00870751"/>
    <w:rsid w:val="00922C48"/>
    <w:rsid w:val="009F70AE"/>
    <w:rsid w:val="00B915B7"/>
    <w:rsid w:val="00EA59DF"/>
    <w:rsid w:val="00EE4070"/>
    <w:rsid w:val="00EE732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2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2024-05-08T08:18:00Z</dcterms:created>
  <dcterms:modified xsi:type="dcterms:W3CDTF">2024-05-08T08:18:00Z</dcterms:modified>
</cp:coreProperties>
</file>