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28"/>
          <w:szCs w:val="28"/>
        </w:rPr>
      </w:pPr>
      <w:r>
        <w:rPr>
          <w:rFonts w:ascii="Liberation Serif" w:hAnsi="Liberation Serif"/>
          <w:b/>
          <w:i/>
          <w:iCs/>
          <w:sz w:val="28"/>
          <w:szCs w:val="28"/>
        </w:rPr>
        <w:t>История исполнительского искусства</w:t>
      </w:r>
      <w:r>
        <w:rPr>
          <w:rFonts w:ascii="Liberation Serif" w:hAnsi="Liberation Serif"/>
          <w:b/>
          <w:i/>
          <w:iCs/>
          <w:sz w:val="28"/>
          <w:szCs w:val="28"/>
        </w:rPr>
        <w:t xml:space="preserve">  </w:t>
      </w:r>
      <w:r>
        <w:rPr>
          <w:rFonts w:ascii="Liberation Serif" w:hAnsi="Liberation Serif"/>
          <w:b/>
          <w:sz w:val="28"/>
          <w:szCs w:val="28"/>
        </w:rPr>
        <w:t xml:space="preserve">  </w:t>
      </w:r>
    </w:p>
    <w:p>
      <w:pPr>
        <w:pStyle w:val="Normal"/>
        <w:rPr>
          <w:b/>
          <w:b/>
          <w:sz w:val="32"/>
          <w:szCs w:val="32"/>
        </w:rPr>
      </w:pPr>
      <w:r>
        <w:rPr>
          <w:rFonts w:ascii="Liberation Serif" w:hAnsi="Liberation Serif"/>
          <w:b/>
          <w:i/>
          <w:iCs/>
          <w:sz w:val="28"/>
          <w:szCs w:val="28"/>
        </w:rPr>
        <w:t xml:space="preserve">10.05.2024, пятница, 12.30 -14.10   </w:t>
      </w:r>
      <w:r>
        <w:rPr>
          <w:rFonts w:ascii="Liberation Serif" w:hAnsi="Liberation Serif"/>
          <w:b/>
          <w:sz w:val="32"/>
          <w:szCs w:val="32"/>
        </w:rPr>
        <w:t xml:space="preserve">          </w:t>
      </w:r>
    </w:p>
    <w:p>
      <w:pPr>
        <w:pStyle w:val="Normal"/>
        <w:rPr>
          <w:b/>
          <w:b/>
          <w:sz w:val="32"/>
          <w:szCs w:val="32"/>
        </w:rPr>
      </w:pPr>
      <w:r>
        <w:rPr>
          <w:rFonts w:ascii="Liberation Serif" w:hAnsi="Liberation Serif"/>
          <w:b/>
          <w:sz w:val="32"/>
          <w:szCs w:val="32"/>
        </w:rPr>
        <w:t xml:space="preserve">                    </w:t>
      </w:r>
      <w:r>
        <w:rPr>
          <w:b/>
          <w:sz w:val="32"/>
          <w:szCs w:val="32"/>
        </w:rPr>
        <w:t>Г.Г. Нейгауз   1888-1964</w:t>
      </w:r>
    </w:p>
    <w:p>
      <w:pPr>
        <w:pStyle w:val="Normal"/>
        <w:jc w:val="both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 xml:space="preserve">    </w:t>
      </w:r>
      <w:r>
        <w:rPr>
          <w:rFonts w:ascii="Liberation Serif" w:hAnsi="Liberation Serif"/>
          <w:b w:val="false"/>
          <w:bCs w:val="false"/>
          <w:sz w:val="28"/>
          <w:szCs w:val="28"/>
        </w:rPr>
        <w:t xml:space="preserve">    </w:t>
      </w:r>
      <w:r>
        <w:rPr>
          <w:rFonts w:ascii="Liberation Serif" w:hAnsi="Liberation Serif"/>
          <w:b w:val="false"/>
          <w:bCs w:val="false"/>
          <w:sz w:val="28"/>
          <w:szCs w:val="28"/>
        </w:rPr>
        <w:t>Пианист, педагог.</w:t>
      </w:r>
    </w:p>
    <w:p>
      <w:pPr>
        <w:pStyle w:val="Normal"/>
        <w:widowControl/>
        <w:bidi w:val="0"/>
        <w:spacing w:lineRule="auto" w:line="276" w:before="0" w:after="200"/>
        <w:ind w:left="0" w:right="0" w:firstLine="680"/>
        <w:jc w:val="both"/>
        <w:rPr>
          <w:rFonts w:ascii="Liberation Serif" w:hAnsi="Liberation Serif"/>
          <w:b w:val="false"/>
          <w:b w:val="false"/>
          <w:bCs w:val="false"/>
          <w:sz w:val="28"/>
          <w:szCs w:val="28"/>
        </w:rPr>
      </w:pPr>
      <w:r>
        <w:rPr>
          <w:rFonts w:ascii="Liberation Serif" w:hAnsi="Liberation Serif"/>
          <w:b w:val="false"/>
          <w:bCs w:val="false"/>
          <w:sz w:val="28"/>
          <w:szCs w:val="28"/>
        </w:rPr>
        <w:t>Родился  на Украине в г. Елисаветград. Родители музыканты-педагоги. Дядей Генриха был замечательный  русский пианист, дирижер, композитор – Ф. Блуменфельд, а двоюродным братом – К. Шимановский , польский композитор.</w:t>
      </w:r>
    </w:p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sz w:val="28"/>
          <w:szCs w:val="28"/>
        </w:rPr>
      </w:pPr>
      <w:r>
        <w:rPr>
          <w:rFonts w:ascii="Liberation Serif" w:hAnsi="Liberation Serif"/>
          <w:b w:val="false"/>
          <w:bCs w:val="false"/>
          <w:sz w:val="28"/>
          <w:szCs w:val="28"/>
        </w:rPr>
        <w:t xml:space="preserve"> </w:t>
      </w:r>
      <w:r>
        <w:rPr>
          <w:rFonts w:ascii="Liberation Serif" w:hAnsi="Liberation Serif"/>
          <w:b w:val="false"/>
          <w:bCs w:val="false"/>
          <w:sz w:val="28"/>
          <w:szCs w:val="28"/>
        </w:rPr>
        <w:t>1906 г .  Берлин. Учеба у Л. Годовского( частные уроки). Концертные выступления в Европе. В это же время тщательно работает над пианистической техникой и искусством звукоизвлечения.</w:t>
      </w:r>
    </w:p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sz w:val="28"/>
          <w:szCs w:val="28"/>
        </w:rPr>
      </w:pPr>
      <w:r>
        <w:rPr>
          <w:rFonts w:ascii="Liberation Serif" w:hAnsi="Liberation Serif"/>
          <w:b w:val="false"/>
          <w:bCs w:val="false"/>
          <w:sz w:val="28"/>
          <w:szCs w:val="28"/>
        </w:rPr>
        <w:t>1912г. Учеба у Л. Годовского  в Школе мастеров при Венской академии музыки и сценического искусства.</w:t>
      </w:r>
    </w:p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sz w:val="28"/>
          <w:szCs w:val="28"/>
        </w:rPr>
      </w:pPr>
      <w:r>
        <w:rPr>
          <w:rFonts w:ascii="Liberation Serif" w:hAnsi="Liberation Serif"/>
          <w:b w:val="false"/>
          <w:bCs w:val="false"/>
          <w:sz w:val="28"/>
          <w:szCs w:val="28"/>
        </w:rPr>
        <w:t>1915 г. Сдал экзамены в Петербургской консерватории и получил звание «свободного художника»</w:t>
      </w:r>
    </w:p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sz w:val="28"/>
          <w:szCs w:val="28"/>
        </w:rPr>
      </w:pPr>
      <w:r>
        <w:rPr>
          <w:rFonts w:ascii="Liberation Serif" w:hAnsi="Liberation Serif"/>
          <w:b w:val="false"/>
          <w:bCs w:val="false"/>
          <w:sz w:val="28"/>
          <w:szCs w:val="28"/>
        </w:rPr>
        <w:t>1916 г. Работа педагогом в Тифлисе в консерватории</w:t>
      </w:r>
    </w:p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sz w:val="28"/>
          <w:szCs w:val="28"/>
        </w:rPr>
      </w:pPr>
      <w:r>
        <w:rPr>
          <w:rFonts w:ascii="Liberation Serif" w:hAnsi="Liberation Serif"/>
          <w:b w:val="false"/>
          <w:bCs w:val="false"/>
          <w:sz w:val="28"/>
          <w:szCs w:val="28"/>
        </w:rPr>
        <w:t>1919-1922 г. – профессор Киевской консерватории</w:t>
      </w:r>
    </w:p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sz w:val="28"/>
          <w:szCs w:val="28"/>
        </w:rPr>
      </w:pPr>
      <w:r>
        <w:rPr>
          <w:rFonts w:ascii="Liberation Serif" w:hAnsi="Liberation Serif"/>
          <w:b w:val="false"/>
          <w:bCs w:val="false"/>
          <w:sz w:val="28"/>
          <w:szCs w:val="28"/>
        </w:rPr>
        <w:t>1922 – переведен в Московскую консерваторию . В течение 42 лет – профессор консерватории. Во многом способствовал широкому признанию советской фортепианной школы за рубежом.</w:t>
      </w:r>
    </w:p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sz w:val="28"/>
          <w:szCs w:val="28"/>
        </w:rPr>
      </w:pPr>
      <w:r>
        <w:rPr>
          <w:rFonts w:ascii="Liberation Serif" w:hAnsi="Liberation Serif"/>
          <w:b w:val="false"/>
          <w:bCs w:val="false"/>
          <w:sz w:val="28"/>
          <w:szCs w:val="28"/>
        </w:rPr>
        <w:t>1936-41, с1944- 64- заведующий кафедрой спец. Фортепиано.</w:t>
      </w:r>
    </w:p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sz w:val="28"/>
          <w:szCs w:val="28"/>
        </w:rPr>
      </w:pPr>
      <w:r>
        <w:rPr>
          <w:rFonts w:ascii="Liberation Serif" w:hAnsi="Liberation Serif"/>
          <w:b w:val="false"/>
          <w:bCs w:val="false"/>
          <w:sz w:val="28"/>
          <w:szCs w:val="28"/>
        </w:rPr>
        <w:t>1942- эвакуация в Свердловск в Уральскую консерваторию.</w:t>
      </w:r>
    </w:p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sz w:val="28"/>
          <w:szCs w:val="28"/>
        </w:rPr>
      </w:pPr>
      <w:r>
        <w:rPr>
          <w:rFonts w:ascii="Liberation Serif" w:hAnsi="Liberation Serif"/>
          <w:b w:val="false"/>
          <w:bCs w:val="false"/>
          <w:sz w:val="28"/>
          <w:szCs w:val="28"/>
        </w:rPr>
        <w:t>С 1932 года его ученики завоевывали премии на самых престижных муз. Конкурсах в Варшаве, Вене, Брюсселе, Лейпциге.</w:t>
      </w:r>
    </w:p>
    <w:p>
      <w:pPr>
        <w:pStyle w:val="Normal"/>
        <w:widowControl/>
        <w:bidi w:val="0"/>
        <w:spacing w:lineRule="auto" w:line="276" w:before="0" w:after="200"/>
        <w:ind w:left="0" w:right="0" w:firstLine="680"/>
        <w:jc w:val="both"/>
        <w:rPr>
          <w:rFonts w:ascii="Liberation Serif" w:hAnsi="Liberation Serif"/>
          <w:b w:val="false"/>
          <w:b w:val="false"/>
          <w:bCs w:val="false"/>
          <w:sz w:val="28"/>
          <w:szCs w:val="28"/>
        </w:rPr>
      </w:pPr>
      <w:r>
        <w:rPr>
          <w:rFonts w:ascii="Liberation Serif" w:hAnsi="Liberation Serif"/>
          <w:b w:val="false"/>
          <w:bCs w:val="false"/>
          <w:sz w:val="28"/>
          <w:szCs w:val="28"/>
        </w:rPr>
        <w:t xml:space="preserve"> </w:t>
      </w:r>
      <w:r>
        <w:rPr>
          <w:rFonts w:ascii="Liberation Serif" w:hAnsi="Liberation Serif"/>
          <w:b w:val="false"/>
          <w:bCs w:val="false"/>
          <w:sz w:val="28"/>
          <w:szCs w:val="28"/>
        </w:rPr>
        <w:t>Его ученики: С.Рихтер, Э. Гилельс, Ст. Нейгауз, В. Крайнев, А.Любимов, В. Горностаева.</w:t>
      </w:r>
    </w:p>
    <w:p>
      <w:pPr>
        <w:pStyle w:val="Normal"/>
        <w:widowControl/>
        <w:bidi w:val="0"/>
        <w:spacing w:lineRule="auto" w:line="276" w:before="0" w:after="200"/>
        <w:ind w:left="0" w:right="0" w:firstLine="680"/>
        <w:jc w:val="both"/>
        <w:rPr>
          <w:rFonts w:ascii="Liberation Serif" w:hAnsi="Liberation Serif"/>
          <w:b w:val="false"/>
          <w:b w:val="false"/>
          <w:bCs w:val="false"/>
          <w:sz w:val="28"/>
          <w:szCs w:val="28"/>
        </w:rPr>
      </w:pPr>
      <w:r>
        <w:rPr>
          <w:rFonts w:ascii="Liberation Serif" w:hAnsi="Liberation Serif"/>
          <w:b w:val="false"/>
          <w:bCs w:val="false"/>
          <w:sz w:val="28"/>
          <w:szCs w:val="28"/>
        </w:rPr>
        <w:t xml:space="preserve"> </w:t>
      </w:r>
      <w:r>
        <w:rPr>
          <w:rFonts w:ascii="Liberation Serif" w:hAnsi="Liberation Serif"/>
          <w:b w:val="false"/>
          <w:bCs w:val="false"/>
          <w:sz w:val="28"/>
          <w:szCs w:val="28"/>
        </w:rPr>
        <w:t>Г.Г. Нейгаузом была написана книга « Об искусстве фортепианной игры . Записки педагога»</w:t>
      </w:r>
    </w:p>
    <w:p>
      <w:pPr>
        <w:pStyle w:val="Normal"/>
        <w:widowControl/>
        <w:bidi w:val="0"/>
        <w:spacing w:lineRule="auto" w:line="276" w:before="0" w:after="200"/>
        <w:ind w:left="0" w:right="0" w:firstLine="680"/>
        <w:jc w:val="both"/>
        <w:rPr>
          <w:rFonts w:ascii="Liberation Serif" w:hAnsi="Liberation Serif"/>
          <w:b w:val="false"/>
          <w:b w:val="false"/>
          <w:bCs w:val="false"/>
          <w:sz w:val="28"/>
          <w:szCs w:val="28"/>
        </w:rPr>
      </w:pPr>
      <w:r>
        <w:rPr>
          <w:rFonts w:ascii="Liberation Serif" w:hAnsi="Liberation Serif"/>
          <w:b w:val="false"/>
          <w:bCs w:val="false"/>
          <w:sz w:val="28"/>
          <w:szCs w:val="28"/>
        </w:rPr>
        <w:t xml:space="preserve"> </w:t>
      </w:r>
      <w:r>
        <w:rPr>
          <w:rFonts w:ascii="Liberation Serif" w:hAnsi="Liberation Serif"/>
          <w:b w:val="false"/>
          <w:bCs w:val="false"/>
          <w:sz w:val="28"/>
          <w:szCs w:val="28"/>
        </w:rPr>
        <w:t>Романтическое начало артистизма музыканта сказывалось и в его педагогической системе. На его уроках царил мир окрыленной фантазии, раскрепощавшей творческие силы молодых пианистов.</w:t>
      </w:r>
    </w:p>
    <w:p>
      <w:pPr>
        <w:pStyle w:val="Normal"/>
        <w:jc w:val="both"/>
        <w:rPr>
          <w:rFonts w:ascii="YS Text;Helvetica Neue;Helvetica;Arial;sans-serif" w:hAnsi="YS Text;Helvetica Neue;Helvetica;Arial;sans-serif"/>
          <w:b/>
          <w:b/>
          <w:bCs/>
          <w:i/>
          <w:i/>
          <w:iCs/>
          <w:caps w:val="false"/>
          <w:smallCaps w:val="false"/>
          <w:color w:val="1A1A1A"/>
          <w:spacing w:val="0"/>
          <w:sz w:val="23"/>
          <w:szCs w:val="28"/>
        </w:rPr>
      </w:pPr>
      <w:r>
        <w:rPr>
          <w:rFonts w:ascii="YS Text;Helvetica Neue;Helvetica;Arial;sans-serif" w:hAnsi="YS Text;Helvetica Neue;Helvetica;Arial;sans-serif"/>
          <w:b/>
          <w:bCs/>
          <w:i/>
          <w:iCs/>
          <w:caps w:val="false"/>
          <w:smallCaps w:val="false"/>
          <w:color w:val="1A1A1A"/>
          <w:spacing w:val="0"/>
          <w:sz w:val="23"/>
          <w:szCs w:val="28"/>
        </w:rPr>
        <w:t>О ЗВУКЕ. Из книги Г.Нейгауза «Об искусстве фортепианной игры»</w:t>
      </w:r>
    </w:p>
    <w:p>
      <w:pPr>
        <w:pStyle w:val="Normal"/>
        <w:widowControl/>
        <w:bidi w:val="0"/>
        <w:spacing w:lineRule="auto" w:line="276" w:before="0" w:after="0"/>
        <w:ind w:left="0" w:right="0" w:firstLine="680"/>
        <w:jc w:val="both"/>
        <w:rPr>
          <w:rFonts w:ascii="Liberation Serif" w:hAnsi="Liberation Serif"/>
          <w:b w:val="false"/>
          <w:b w:val="false"/>
          <w:i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Liberation Serif" w:hAnsi="Liberation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Музыка — искусство звука. Она не дает видимых образов, не говорит словами и понятиями. Она говорит только звуками. Но говорит так же ясно и понятно, как говорят слова, понятия и зримые образы. Ее структура так же закономерна, как структура художественной словесной речи, как композиция картины, архитектурного построения. Теория музыки, учение о гармонии, контрапункте и анализ формы занимаются закономерностей, закономерностей, создаваемых великими композиторами в согласии с природой, историей и развитием. Исполнители не анализируют, не разлагают музыку, они ее воссоздают в ее органическом единстве, в целостности и конкретности ее материального звучания. Из этих простых, известнейших положений пианист должен сделать все нужные, напрашивающиеся сами собой выводы,— и очень часто он их не делает. Раз музыка есть звук, то главной заботой, первой и важнейшей обязанностью любого исполнителя является работа над звуком. Казалось бы, ничего более очевидного нет. И, однако, очень часто забота о технике в узком смысле, то есть беглости бравуре, вытесняет или ставит на второй план у учеников важнейшую заботу о звуке.</w:t>
      </w:r>
    </w:p>
    <w:p>
      <w:pPr>
        <w:pStyle w:val="Normal"/>
        <w:widowControl/>
        <w:bidi w:val="0"/>
        <w:spacing w:lineRule="auto" w:line="276" w:before="0" w:after="0"/>
        <w:ind w:left="0" w:right="0" w:firstLine="737"/>
        <w:jc w:val="both"/>
        <w:rPr>
          <w:rFonts w:ascii="Liberation Serif" w:hAnsi="Liberation Serif"/>
          <w:b w:val="false"/>
          <w:b w:val="false"/>
          <w:i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Liberation Serif" w:hAnsi="Liberation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 xml:space="preserve">Ошибки педагогов и пианистов в отношении восприятия и воспроизведения звука на фортепьяно можно, грубо говоря, разделить на два противоположных «направления»: первое состоит в недооценке звука, второе — в переоценке его. </w:t>
      </w:r>
    </w:p>
    <w:p>
      <w:pPr>
        <w:pStyle w:val="Normal"/>
        <w:widowControl/>
        <w:bidi w:val="0"/>
        <w:spacing w:lineRule="auto" w:line="276" w:before="0" w:after="0"/>
        <w:ind w:left="0" w:right="0" w:firstLine="680"/>
        <w:jc w:val="both"/>
        <w:rPr>
          <w:rFonts w:ascii="Liberation Serif" w:hAnsi="Liberation Serif"/>
          <w:b w:val="false"/>
          <w:b w:val="false"/>
          <w:i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Liberation Serif" w:hAnsi="Liberation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Играющий не задумывается достаточно над необыкновенным динамическим богатством извуковым разнообразием фортепьяно, не исследует его, внимание его направлено главным образом на «технику» (в узком смысле), о которой я говорил выше (беглость, ровность, «бравура», блеск и треск), слух его недостаточно развит, не хватает воображения, он не умеет себя слушать (и музыку, конечно, тоже). В общем—он больше homo faber, нежели homo sapiens, a художник должен быть и тем и другим (с некоторым музыкальная ткань, похожая солдатское сукно. Таким ученикам я не перестаю напоминать слова Антона Рубинштейна о фортепьяно: «Вы думаете это один инструмент? Это Черни, «сухой и методичный мучивший целые поколения пианистов неиссякаемым потоком этюдов и упражнений, установил, что на фортепьяно возможно передать сто динамических градаций, помещающихся между, пределами, которые я называю: еще не звук и уже не звук.</w:t>
      </w:r>
    </w:p>
    <w:p>
      <w:pPr>
        <w:pStyle w:val="Normal"/>
        <w:widowControl/>
        <w:bidi w:val="0"/>
        <w:spacing w:lineRule="auto" w:line="276" w:before="0" w:after="0"/>
        <w:ind w:left="0" w:right="0" w:firstLine="680"/>
        <w:jc w:val="both"/>
        <w:rPr>
          <w:rFonts w:ascii="Liberation Serif" w:hAnsi="Liberation Serif"/>
          <w:b w:val="false"/>
          <w:b w:val="false"/>
          <w:i w:val="false"/>
          <w:i w:val="false"/>
          <w:caps w:val="false"/>
          <w:smallCaps w:val="false"/>
          <w:color w:val="1A1A1A"/>
          <w:spacing w:val="0"/>
          <w:sz w:val="28"/>
          <w:szCs w:val="28"/>
        </w:rPr>
      </w:pPr>
      <w:r>
        <w:rPr>
          <w:rFonts w:ascii="Liberation Serif" w:hAnsi="Liberation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Удивительно, что такие две противоположные индивидуальности, как Рубинштейн и Черни остановились на цифре 100!  Вот вкратце первая ошибка — недооценка звука. Другая ошибка—переоценка звука. Она бывает у тех, кто слишком уж любуется звуком, слишком смакует его, кто в музыке слышит прежде всего чувственную звуковую красоту, вернее, «красивость» — и не охватывает ее целиком, одним словом, кто за деревьями леса не видит.</w:t>
      </w:r>
    </w:p>
    <w:p>
      <w:pPr>
        <w:pStyle w:val="Normal"/>
        <w:widowControl/>
        <w:bidi w:val="0"/>
        <w:spacing w:lineRule="auto" w:line="276" w:before="0" w:after="200"/>
        <w:ind w:left="0" w:right="0" w:firstLine="680"/>
        <w:jc w:val="both"/>
        <w:rPr>
          <w:rFonts w:ascii="Liberation Serif" w:hAnsi="Liberation Serif"/>
          <w:b w:val="false"/>
          <w:b w:val="false"/>
          <w:sz w:val="28"/>
          <w:szCs w:val="28"/>
        </w:rPr>
      </w:pPr>
      <w:r>
        <w:rPr>
          <w:rFonts w:ascii="Liberation Serif" w:hAnsi="Liberation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 xml:space="preserve">Таким пианистам — а в числе их есть и педагоги, и учащиеся, и«готовые» пианисты—приходится говорить так: «красота звука» естьпонятие не чувственно-статическое, а диалектическое: наилучший звук(следовательно, самый «красивый») тот, который наилучшим образомвыражает данное содержание. Может случиться, что звук или ряд звуков вне контекста, так сказать, в отрыве от содержания, может показаться кому-нибудь «некрасивым», даже «неприятным» звуком (вспомним, хотябы, засурдиненные трубы, хрипение контрафагота в нижнем регистре («А тот хрипун, удавленник-фагот» (Грибоедов). Эти слова Прокофьев сделал эпиграфом к своему «Скерцо для четырех фаготов» ор. 12.), резкость кларнета in Es, лязгание разбитого старого рояля и т. д. и т. п.). </w:t>
      </w:r>
    </w:p>
    <w:p>
      <w:pPr>
        <w:pStyle w:val="Normal"/>
        <w:widowControl/>
        <w:bidi w:val="0"/>
        <w:spacing w:lineRule="auto" w:line="276" w:before="0" w:after="200"/>
        <w:ind w:left="0" w:right="0" w:firstLine="680"/>
        <w:jc w:val="both"/>
        <w:rPr>
          <w:rFonts w:ascii="Liberation Serif" w:hAnsi="Liberation Serif"/>
          <w:b w:val="false"/>
          <w:b w:val="false"/>
          <w:sz w:val="28"/>
          <w:szCs w:val="28"/>
        </w:rPr>
      </w:pPr>
      <w:r>
        <w:rPr>
          <w:rFonts w:ascii="Liberation Serif" w:hAnsi="Liberation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Но если эти звуки, исключая, конечно, старый рояль, применяет сопределенной целью хороший композитор, умеющий инструментовать, они будут в контексте именно выразительными и нужными. Недаром Римский-Корсаков говорил, что все звуки оркестра хороши и красивы, надо только уметь пользоваться ими и их сочетаниями. Если бы адепты красивого звука как самоцели были правы, то было бы непонятно, почему мы предпочитаем певца с физически «худшим» голосом певцу с «лучшим» голосом, если первый—артист, а второй—чурбан. Было бы непонятно, почему хороший пианист играет на плохом рояле так хорошо, а плохой пианист на хорошем рояле так плохо; почему хороший дирижер может с плохим оркестром произвести неизмеримо большее впечатление, чем плохой дирижер с хорошим оркестром (предлагаю читателю мысленно продолжать этипримеры).</w:t>
      </w:r>
    </w:p>
    <w:p>
      <w:pPr>
        <w:pStyle w:val="Normal"/>
        <w:widowControl/>
        <w:bidi w:val="0"/>
        <w:spacing w:lineRule="auto" w:line="276" w:before="0" w:after="200"/>
        <w:ind w:left="0" w:right="0" w:hanging="0"/>
        <w:jc w:val="both"/>
        <w:rPr>
          <w:rFonts w:ascii="Liberation Serif" w:hAnsi="Liberation Serif"/>
          <w:b w:val="false"/>
          <w:b w:val="false"/>
          <w:sz w:val="28"/>
          <w:szCs w:val="28"/>
        </w:rPr>
      </w:pPr>
      <w:r>
        <w:rPr>
          <w:rFonts w:ascii="Liberation Serif" w:hAnsi="Liberation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1. Перечислите основные биографические даты, проявляющие Нейгауза великим музыкантом и педагогом.</w:t>
      </w:r>
    </w:p>
    <w:p>
      <w:pPr>
        <w:pStyle w:val="Normal"/>
        <w:widowControl/>
        <w:bidi w:val="0"/>
        <w:spacing w:lineRule="auto" w:line="276" w:before="0" w:after="200"/>
        <w:ind w:left="0" w:right="0" w:hanging="0"/>
        <w:jc w:val="both"/>
        <w:rPr>
          <w:rFonts w:ascii="Liberation Serif" w:hAnsi="Liberation Serif"/>
          <w:b w:val="false"/>
          <w:b w:val="false"/>
          <w:sz w:val="28"/>
          <w:szCs w:val="28"/>
        </w:rPr>
      </w:pPr>
      <w:r>
        <w:rPr>
          <w:rFonts w:ascii="Liberation Serif" w:hAnsi="Liberation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2. Назовите самых известных учеников Г. Нейгауза</w:t>
      </w:r>
    </w:p>
    <w:p>
      <w:pPr>
        <w:pStyle w:val="Normal"/>
        <w:widowControl/>
        <w:bidi w:val="0"/>
        <w:spacing w:lineRule="auto" w:line="276" w:before="0" w:after="200"/>
        <w:ind w:left="0" w:right="0" w:hanging="0"/>
        <w:jc w:val="both"/>
        <w:rPr>
          <w:rFonts w:ascii="Liberation Serif" w:hAnsi="Liberation Serif"/>
          <w:b w:val="false"/>
          <w:b w:val="false"/>
          <w:sz w:val="28"/>
          <w:szCs w:val="28"/>
        </w:rPr>
      </w:pPr>
      <w:r>
        <w:rPr>
          <w:rFonts w:ascii="Liberation Serif" w:hAnsi="Liberation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3. Ознакомьтесь с книгой Г.Нейгауза «Об искусстве фортепианной игры»</w:t>
      </w:r>
    </w:p>
    <w:p>
      <w:pPr>
        <w:pStyle w:val="Normal"/>
        <w:widowControl/>
        <w:bidi w:val="0"/>
        <w:spacing w:lineRule="auto" w:line="276" w:before="0" w:after="200"/>
        <w:ind w:left="0" w:right="0" w:hanging="0"/>
        <w:jc w:val="both"/>
        <w:rPr>
          <w:rFonts w:ascii="Liberation Serif" w:hAnsi="Liberation Serif"/>
          <w:b w:val="false"/>
          <w:b w:val="false"/>
          <w:sz w:val="28"/>
          <w:szCs w:val="28"/>
        </w:rPr>
      </w:pPr>
      <w:r>
        <w:rPr>
          <w:rFonts w:ascii="Liberation Serif" w:hAnsi="Liberation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>4. Тщательно изучите главу «О звуке». Сформулируйте основные требования Нейгауза, предъявляющиеся к фортепианному звуку.</w:t>
      </w:r>
    </w:p>
    <w:p>
      <w:pPr>
        <w:pStyle w:val="Normal"/>
        <w:widowControl/>
        <w:bidi w:val="0"/>
        <w:spacing w:lineRule="auto" w:line="276" w:before="0" w:after="200"/>
        <w:ind w:left="0" w:right="0" w:hanging="0"/>
        <w:jc w:val="both"/>
        <w:rPr/>
      </w:pPr>
      <w:r>
        <w:rPr>
          <w:rFonts w:ascii="Liberation Serif" w:hAnsi="Liberation Serif"/>
          <w:b w:val="false"/>
          <w:i w:val="false"/>
          <w:caps w:val="false"/>
          <w:smallCaps w:val="false"/>
          <w:color w:val="1A1A1A"/>
          <w:spacing w:val="0"/>
          <w:sz w:val="28"/>
          <w:szCs w:val="28"/>
        </w:rPr>
        <w:t xml:space="preserve">Ссылка на книгу: </w:t>
      </w:r>
      <w:hyperlink r:id="rId2">
        <w:r>
          <w:rPr>
            <w:rFonts w:ascii="Liberation Serif" w:hAnsi="Liberation Serif"/>
            <w:b w:val="false"/>
            <w:i w:val="false"/>
            <w:caps w:val="false"/>
            <w:smallCaps w:val="false"/>
            <w:color w:val="1A1A1A"/>
            <w:spacing w:val="0"/>
            <w:sz w:val="28"/>
            <w:szCs w:val="28"/>
          </w:rPr>
          <w:t>http://ocviewer.yandex.by/view/0/?page=1&amp;*=E81MSwIGrd6hZyxXZYYL57B2etR7InVybCI6Imh0dHBzOi8vbW9raS51Y296LnJ1L21ldG9kaWthL2cuZy5uZWpnYXV6X29iX2lza3Vzc3R2ZV9mb3J0ZXBqYW5ub2pfaWdyeS5wZGYiLCJ0</w:t>
        </w:r>
      </w:hyperlink>
    </w:p>
    <w:p>
      <w:pPr>
        <w:pStyle w:val="Normal"/>
        <w:jc w:val="both"/>
        <w:rPr/>
      </w:pPr>
      <w:r>
        <w:rPr>
          <w:rFonts w:ascii="Liberation Serif" w:hAnsi="Liberation Serif"/>
          <w:sz w:val="28"/>
          <w:szCs w:val="28"/>
        </w:rPr>
        <w:t>5. Ссылка на статью «Основные принципы педагогики Нейгауза»: https://elib.bspu.by/bitstream/doc/7191/1/Подголина%2C%20Рутковская.pdf</w:t>
      </w:r>
    </w:p>
    <w:p>
      <w:pPr>
        <w:pStyle w:val="Normal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Прочтите статью, перечислите основные педагогические принципы Нейгауза.</w:t>
      </w:r>
    </w:p>
    <w:p>
      <w:pPr>
        <w:pStyle w:val="Normal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6. Посмотрите документальный фильм о Нейгаузе.</w:t>
      </w:r>
    </w:p>
    <w:p>
      <w:pPr>
        <w:pStyle w:val="Normal"/>
        <w:jc w:val="both"/>
        <w:rPr/>
      </w:pPr>
      <w:r>
        <w:rPr>
          <w:rFonts w:ascii="Liberation Serif" w:hAnsi="Liberation Serif"/>
          <w:sz w:val="28"/>
          <w:szCs w:val="28"/>
        </w:rPr>
        <w:t>https://youtu.be/I6X-0VcA_Ow?si=XS4NylJihzzHvYIa</w:t>
      </w:r>
    </w:p>
    <w:p>
      <w:pPr>
        <w:pStyle w:val="Normal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spacing w:before="0" w:after="200"/>
        <w:jc w:val="both"/>
        <w:rPr>
          <w:rFonts w:ascii="Liberation Serif" w:hAnsi="Liberation Serif"/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YS Text">
    <w:altName w:val="Helvetica Neue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1752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rPr>
      <w:color w:val="000080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ohit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ocviewer.yandex.by/view/0/?page=1&amp;*=E81MSwIGrd6hZyxXZYYL57B2etR7InVybCI6Imh0dHBzOi8vbW9raS51Y296LnJ1L21ldG9kaWthL2cuZy5uZWpnYXV6X29iX2lza3Vzc3R2ZV9mb3J0ZXBqYW5ub2pfaWdyeS5wZGYiLCJ0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Application>LibreOffice/7.3.7.2$Linux_X86_64 LibreOffice_project/30$Build-2</Application>
  <AppVersion>15.0000</AppVersion>
  <Pages>4</Pages>
  <Words>865</Words>
  <Characters>5799</Characters>
  <CharactersWithSpaces>6694</CharactersWithSpaces>
  <Paragraphs>33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2020-04-17T05:46:00Z</dcterms:created>
  <dc:creator>Admin</dc:creator>
  <dc:description/>
  <dc:language>ru-RU</dc:language>
  <cp:lastModifiedBy/>
  <dcterms:modified xsi:type="dcterms:W3CDTF">2024-05-05T11:36:44Z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